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2410A">
      <w:pPr>
        <w:ind w:right="49"/>
        <w:jc w:val="center"/>
        <w:rPr>
          <w:rFonts w:hint="default" w:ascii="Montserrat" w:hAnsi="Montserrat" w:cs="Tahoma"/>
          <w:b/>
          <w:lang w:val="es-ES" w:eastAsia="en-US"/>
        </w:rPr>
      </w:pPr>
      <w:bookmarkStart w:id="3" w:name="_GoBack"/>
      <w:bookmarkEnd w:id="3"/>
    </w:p>
    <w:p w14:paraId="2749C3CE">
      <w:pPr>
        <w:ind w:right="49"/>
        <w:jc w:val="center"/>
        <w:rPr>
          <w:rFonts w:hint="default" w:ascii="Montserrat" w:hAnsi="Montserrat" w:cs="Tahoma"/>
          <w:b/>
          <w:lang w:val="es-ES" w:eastAsia="en-US"/>
        </w:rPr>
      </w:pPr>
      <w:r>
        <w:rPr>
          <w:rFonts w:hint="default" w:ascii="Montserrat" w:hAnsi="Montserrat" w:cs="Tahoma"/>
          <w:b/>
          <w:lang w:val="es-ES" w:eastAsia="en-US"/>
        </w:rPr>
        <w:t>POLÍTICA PARA LA IGUALDAD</w:t>
      </w:r>
    </w:p>
    <w:p w14:paraId="202A2258">
      <w:pPr>
        <w:spacing w:after="120"/>
        <w:ind w:right="49" w:firstLine="708"/>
        <w:jc w:val="both"/>
        <w:rPr>
          <w:rFonts w:ascii="Montserrat" w:hAnsi="Montserrat"/>
          <w:lang w:eastAsia="en-US"/>
        </w:rPr>
      </w:pPr>
      <w:r>
        <w:rPr>
          <w:rFonts w:ascii="Montserrat" w:hAnsi="Montserrat"/>
          <w:lang w:eastAsia="en-US"/>
        </w:rPr>
        <w:t>La aplicación de una política dirigida para garantizar los derechos humanos, para esta Nueva Gobernanza es una prioridad; la desigualdad entre mujeres y hombres será siempre un obstáculo para el bienestar, por lo que es uno de los principales factores en la realización de este Modelo para la Igualdad.</w:t>
      </w:r>
    </w:p>
    <w:p w14:paraId="0B743BBA">
      <w:pPr>
        <w:spacing w:after="120"/>
        <w:ind w:right="49" w:firstLine="708"/>
        <w:jc w:val="both"/>
        <w:rPr>
          <w:rFonts w:ascii="Montserrat" w:hAnsi="Montserrat"/>
          <w:lang w:eastAsia="en-US"/>
        </w:rPr>
      </w:pPr>
      <w:bookmarkStart w:id="0" w:name="_Hlk150802816"/>
      <w:r>
        <w:rPr>
          <w:rFonts w:ascii="Montserrat" w:hAnsi="Montserrat"/>
          <w:lang w:eastAsia="en-US"/>
        </w:rPr>
        <w:t>Se busca establecer políticas públicas y acciones afirmativas con perspectiva de género, que puedan generar estrategias para fortalecer la participación económica de las mujeres, promover el desarrollo económico y social de los diferentes sectores, fomentar la integración social y la atención a las brechas de desigualdad entre mujeres y hombres</w:t>
      </w:r>
      <w:bookmarkEnd w:id="0"/>
      <w:r>
        <w:rPr>
          <w:rFonts w:ascii="Montserrat" w:hAnsi="Montserrat"/>
          <w:lang w:eastAsia="en-US"/>
        </w:rPr>
        <w:t>.</w:t>
      </w:r>
    </w:p>
    <w:p w14:paraId="0523F310">
      <w:pPr>
        <w:spacing w:after="120"/>
        <w:ind w:right="49" w:firstLine="708"/>
        <w:jc w:val="both"/>
        <w:rPr>
          <w:rFonts w:ascii="Montserrat" w:hAnsi="Montserrat"/>
          <w:lang w:eastAsia="en-US"/>
        </w:rPr>
      </w:pPr>
      <w:r>
        <w:rPr>
          <w:rFonts w:ascii="Montserrat" w:hAnsi="Montserrat"/>
          <w:lang w:eastAsia="en-US"/>
        </w:rPr>
        <w:t>La planeación, ejecución de políticas públicas, verificación (evaluación) y realización de mejoras continuas del Modelo, contribuyen a la generación de políticas públicas con perspectiva de género que dan cumplimiento a los tratados internacionales en materia de derechos humanos de las mujeres que ha signado el Estado mexicano.</w:t>
      </w:r>
    </w:p>
    <w:p w14:paraId="4F3071E5">
      <w:pPr>
        <w:spacing w:after="120"/>
        <w:ind w:right="49" w:firstLine="708"/>
        <w:jc w:val="both"/>
        <w:rPr>
          <w:rFonts w:ascii="Montserrat" w:hAnsi="Montserrat"/>
          <w:lang w:eastAsia="en-US"/>
        </w:rPr>
      </w:pPr>
      <w:r>
        <w:rPr>
          <w:rFonts w:ascii="Montserrat" w:hAnsi="Montserrat"/>
          <w:lang w:eastAsia="en-US"/>
        </w:rPr>
        <w:t>En ese contexto, para esta Nueva Gobernanza, la desigualdad entre mujeres y hombres será un tema prioritario de atender para el desarrollo del Estado, por lo que se implementarán estrategias para reforzar, activar y promover la participación y el desarrollo económico y social para las mujeres, así como la atención de las diferentes vulnerabilidades.</w:t>
      </w:r>
    </w:p>
    <w:p w14:paraId="108E4A2B">
      <w:pPr>
        <w:spacing w:after="120"/>
        <w:ind w:right="49" w:firstLine="644"/>
        <w:jc w:val="both"/>
        <w:rPr>
          <w:rFonts w:ascii="Montserrat" w:hAnsi="Montserrat" w:eastAsia="Arial" w:cs="Arial"/>
          <w:lang w:eastAsia="en-US"/>
        </w:rPr>
      </w:pPr>
      <w:r>
        <w:rPr>
          <w:rFonts w:ascii="Montserrat" w:hAnsi="Montserrat" w:eastAsia="Arial" w:cs="Arial"/>
          <w:color w:val="000000"/>
          <w:lang w:eastAsia="en-US"/>
        </w:rPr>
        <w:t xml:space="preserve">Por lo que para dar cumplimiento con lo establecido en el </w:t>
      </w:r>
      <w:r>
        <w:rPr>
          <w:rFonts w:ascii="Montserrat" w:hAnsi="Montserrat" w:eastAsia="Arial" w:cs="Arial"/>
          <w:b/>
          <w:i/>
          <w:iCs/>
          <w:color w:val="000000"/>
          <w:lang w:eastAsia="en-US"/>
        </w:rPr>
        <w:t>Plan</w:t>
      </w:r>
      <w:r>
        <w:rPr>
          <w:rFonts w:ascii="Montserrat" w:hAnsi="Montserrat" w:eastAsia="Arial" w:cs="Arial"/>
          <w:b/>
          <w:i/>
          <w:iCs/>
          <w:lang w:eastAsia="en-US"/>
        </w:rPr>
        <w:t xml:space="preserve"> Estatal de Desarrollo 2022-2027, en el eje Transversal: Igualdad Sustantiva entre Mujeres y Hombres y al principio rector 2. Bienestar para Todos, en su política pública 2.10 Mujeres Zacatecanas Transformando la Historia,</w:t>
      </w:r>
      <w:r>
        <w:rPr>
          <w:rFonts w:ascii="Montserrat" w:hAnsi="Montserrat" w:eastAsia="Arial" w:cs="Arial"/>
          <w:b/>
          <w:lang w:eastAsia="en-US"/>
        </w:rPr>
        <w:t xml:space="preserve"> </w:t>
      </w:r>
      <w:r>
        <w:rPr>
          <w:rFonts w:ascii="Montserrat" w:hAnsi="Montserrat" w:eastAsia="Arial" w:cs="Arial"/>
          <w:lang w:eastAsia="en-US"/>
        </w:rPr>
        <w:t>es indispensable orientar acciones enfocadas a obtener el empoderamiento efectivo de las mujeres, así como su protección integral. Para materializar estos objetivos, se plantean las siguientes estrategias:</w:t>
      </w:r>
    </w:p>
    <w:p w14:paraId="3DBFFD48">
      <w:pPr>
        <w:numPr>
          <w:ilvl w:val="0"/>
          <w:numId w:val="1"/>
        </w:numPr>
        <w:spacing w:after="120"/>
        <w:ind w:right="49"/>
        <w:contextualSpacing/>
        <w:jc w:val="both"/>
        <w:rPr>
          <w:rFonts w:ascii="Montserrat" w:hAnsi="Montserrat" w:eastAsia="Arial" w:cs="Arial"/>
          <w:lang w:eastAsia="en-US"/>
        </w:rPr>
      </w:pPr>
      <w:r>
        <w:rPr>
          <w:rFonts w:ascii="Montserrat" w:hAnsi="Montserrat" w:eastAsia="Arial" w:cs="Arial"/>
          <w:b/>
          <w:lang w:eastAsia="en-US"/>
        </w:rPr>
        <w:t>2.10.1</w:t>
      </w:r>
      <w:r>
        <w:rPr>
          <w:rFonts w:ascii="Montserrat" w:hAnsi="Montserrat" w:eastAsia="Arial" w:cs="Arial"/>
          <w:lang w:eastAsia="en-US"/>
        </w:rPr>
        <w:t xml:space="preserve"> Impulsar mecanismos para el empoderamiento socioeconómico, cultural y político de las mujeres, con el fin de potenciar su propio desarrollo y como agente de cambio para la transformación estatal.</w:t>
      </w:r>
    </w:p>
    <w:p w14:paraId="09648CB3">
      <w:pPr>
        <w:numPr>
          <w:ilvl w:val="0"/>
          <w:numId w:val="1"/>
        </w:numPr>
        <w:spacing w:after="120"/>
        <w:ind w:right="49"/>
        <w:contextualSpacing/>
        <w:jc w:val="both"/>
        <w:rPr>
          <w:rFonts w:ascii="Montserrat" w:hAnsi="Montserrat" w:eastAsia="Arial" w:cs="Arial"/>
          <w:lang w:eastAsia="en-US"/>
        </w:rPr>
      </w:pPr>
      <w:r>
        <w:rPr>
          <w:rFonts w:ascii="Montserrat" w:hAnsi="Montserrat" w:eastAsia="Arial" w:cs="Arial"/>
          <w:b/>
          <w:lang w:eastAsia="en-US"/>
        </w:rPr>
        <w:t>2.10.2</w:t>
      </w:r>
      <w:r>
        <w:rPr>
          <w:rFonts w:ascii="Montserrat" w:hAnsi="Montserrat" w:eastAsia="Arial" w:cs="Arial"/>
          <w:lang w:eastAsia="en-US"/>
        </w:rPr>
        <w:t xml:space="preserve"> Fortalecer la coordinación interinstitucional en los tres órdenes de gobierno, y promover la perspectiva de género en la administración pública.</w:t>
      </w:r>
    </w:p>
    <w:p w14:paraId="717664D3">
      <w:pPr>
        <w:numPr>
          <w:ilvl w:val="0"/>
          <w:numId w:val="1"/>
        </w:numPr>
        <w:spacing w:after="120"/>
        <w:ind w:right="49"/>
        <w:contextualSpacing/>
        <w:jc w:val="both"/>
        <w:rPr>
          <w:rFonts w:ascii="Montserrat" w:hAnsi="Montserrat" w:eastAsia="Arial" w:cs="Arial"/>
          <w:lang w:eastAsia="en-US"/>
        </w:rPr>
      </w:pPr>
      <w:r>
        <w:rPr>
          <w:rFonts w:ascii="Montserrat" w:hAnsi="Montserrat" w:eastAsia="Arial" w:cs="Arial"/>
          <w:b/>
          <w:lang w:eastAsia="en-US"/>
        </w:rPr>
        <w:t>2.10.3</w:t>
      </w:r>
      <w:r>
        <w:rPr>
          <w:rFonts w:ascii="Montserrat" w:hAnsi="Montserrat" w:eastAsia="Arial" w:cs="Arial"/>
          <w:lang w:eastAsia="en-US"/>
        </w:rPr>
        <w:t xml:space="preserve"> Promover y aplicar acciones de protección para prevenir y atender a mujeres víctimas de violencia, sus hijas e hijos.</w:t>
      </w:r>
    </w:p>
    <w:p w14:paraId="6606DC86">
      <w:pPr>
        <w:numPr>
          <w:ilvl w:val="0"/>
          <w:numId w:val="1"/>
        </w:numPr>
        <w:spacing w:after="120"/>
        <w:ind w:right="49"/>
        <w:contextualSpacing/>
        <w:jc w:val="both"/>
        <w:rPr>
          <w:rFonts w:ascii="Montserrat" w:hAnsi="Montserrat" w:eastAsia="Arial" w:cs="Arial"/>
          <w:lang w:eastAsia="en-US"/>
        </w:rPr>
      </w:pPr>
      <w:r>
        <w:rPr>
          <w:rFonts w:ascii="Montserrat" w:hAnsi="Montserrat" w:eastAsia="Arial" w:cs="Arial"/>
          <w:b/>
          <w:lang w:eastAsia="en-US"/>
        </w:rPr>
        <w:t>2.10.4</w:t>
      </w:r>
      <w:r>
        <w:rPr>
          <w:rFonts w:ascii="Montserrat" w:hAnsi="Montserrat" w:eastAsia="Arial" w:cs="Arial"/>
          <w:lang w:eastAsia="en-US"/>
        </w:rPr>
        <w:t xml:space="preserve"> Establecer y operar un programa de capacitación que contribuya a fomentar procesos de reeducación.</w:t>
      </w:r>
    </w:p>
    <w:p w14:paraId="3046F3D9">
      <w:pPr>
        <w:numPr>
          <w:ilvl w:val="0"/>
          <w:numId w:val="1"/>
        </w:numPr>
        <w:spacing w:after="120"/>
        <w:ind w:right="49"/>
        <w:contextualSpacing/>
        <w:jc w:val="both"/>
        <w:rPr>
          <w:rFonts w:ascii="Montserrat" w:hAnsi="Montserrat" w:eastAsia="Arial" w:cs="Arial"/>
          <w:lang w:eastAsia="en-US"/>
        </w:rPr>
      </w:pPr>
      <w:r>
        <w:rPr>
          <w:rFonts w:ascii="Montserrat" w:hAnsi="Montserrat" w:eastAsia="Arial" w:cs="Arial"/>
          <w:b/>
          <w:lang w:eastAsia="en-US"/>
        </w:rPr>
        <w:t>2.10.5</w:t>
      </w:r>
      <w:r>
        <w:rPr>
          <w:rFonts w:ascii="Montserrat" w:hAnsi="Montserrat" w:eastAsia="Arial" w:cs="Arial"/>
          <w:lang w:eastAsia="en-US"/>
        </w:rPr>
        <w:t xml:space="preserve"> Promover la armonización legislativa en materia de los derechos humanos de las mujeres.</w:t>
      </w:r>
    </w:p>
    <w:p w14:paraId="2D058647">
      <w:pPr>
        <w:numPr>
          <w:ilvl w:val="0"/>
          <w:numId w:val="1"/>
        </w:numPr>
        <w:spacing w:after="120"/>
        <w:ind w:right="49"/>
        <w:contextualSpacing/>
        <w:jc w:val="both"/>
        <w:rPr>
          <w:rFonts w:ascii="Montserrat" w:hAnsi="Montserrat" w:eastAsia="Arial" w:cs="Arial"/>
          <w:lang w:eastAsia="en-US"/>
        </w:rPr>
      </w:pPr>
      <w:r>
        <w:rPr>
          <w:rFonts w:ascii="Montserrat" w:hAnsi="Montserrat" w:eastAsia="Arial" w:cs="Arial"/>
          <w:b/>
          <w:lang w:eastAsia="en-US"/>
        </w:rPr>
        <w:t>2.10.6</w:t>
      </w:r>
      <w:r>
        <w:rPr>
          <w:rFonts w:ascii="Montserrat" w:hAnsi="Montserrat" w:eastAsia="Arial" w:cs="Arial"/>
          <w:lang w:eastAsia="en-US"/>
        </w:rPr>
        <w:t xml:space="preserve"> Crear mecanismos de participación ciudadana para incrementar la sensibilización e incorporación de liderazgos comprometidos en las políticas públicas con perspectiva de género.</w:t>
      </w:r>
    </w:p>
    <w:p w14:paraId="1D6C715E">
      <w:pPr>
        <w:spacing w:after="120"/>
        <w:ind w:left="1004" w:right="49"/>
        <w:contextualSpacing/>
        <w:jc w:val="both"/>
        <w:rPr>
          <w:rFonts w:ascii="Montserrat" w:hAnsi="Montserrat" w:eastAsia="Arial" w:cs="Arial"/>
          <w:lang w:eastAsia="en-US"/>
        </w:rPr>
      </w:pPr>
    </w:p>
    <w:p w14:paraId="74B20852">
      <w:pPr>
        <w:spacing w:after="120"/>
        <w:ind w:right="49"/>
        <w:contextualSpacing/>
        <w:jc w:val="both"/>
        <w:rPr>
          <w:rFonts w:ascii="Montserrat" w:hAnsi="Montserrat" w:eastAsia="Arial" w:cs="Arial"/>
          <w:b/>
          <w:lang w:eastAsia="en-US"/>
        </w:rPr>
      </w:pPr>
    </w:p>
    <w:p w14:paraId="3D21BFD8">
      <w:pPr>
        <w:jc w:val="center"/>
        <w:rPr>
          <w:rFonts w:hint="default" w:ascii="Montserrat" w:hAnsi="Montserrat" w:cs="Montserrat"/>
          <w:b/>
          <w:bCs/>
        </w:rPr>
      </w:pPr>
      <w:r>
        <w:rPr>
          <w:rFonts w:hint="default" w:ascii="Montserrat" w:hAnsi="Montserrat" w:cs="Montserrat"/>
          <w:b/>
          <w:bCs/>
        </w:rPr>
        <w:t>COMPROMISO PARA LA IGUALDAD</w:t>
      </w:r>
    </w:p>
    <w:p w14:paraId="372C02C7">
      <w:pPr>
        <w:jc w:val="both"/>
        <w:rPr>
          <w:rFonts w:hint="default" w:ascii="Montserrat" w:hAnsi="Montserrat" w:cs="Montserrat"/>
          <w:bCs/>
        </w:rPr>
      </w:pPr>
      <w:r>
        <w:rPr>
          <w:rFonts w:hint="default" w:ascii="Montserrat" w:hAnsi="Montserrat" w:cs="Montserrat"/>
          <w:bCs/>
        </w:rPr>
        <w:t>Promover una cultura institucional basada en el respeto a los derechos humanos, incluyente, libre de violencia con igualdad de oportunidades entre mujeres y hombres adscritos(as) a la Secretaría de Administración, de acuerdo con el Modelo para la Igualdad, contribuyendo en la construcción de la paz con base a la</w:t>
      </w:r>
      <w:r>
        <w:rPr>
          <w:rFonts w:hint="default" w:ascii="Montserrat" w:hAnsi="Montserrat" w:cs="Montserrat"/>
          <w:bCs/>
          <w:lang w:val="es-ES"/>
        </w:rPr>
        <w:t>s</w:t>
      </w:r>
      <w:r>
        <w:rPr>
          <w:rFonts w:hint="default" w:ascii="Montserrat" w:hAnsi="Montserrat" w:cs="Montserrat"/>
          <w:bCs/>
        </w:rPr>
        <w:t xml:space="preserve"> declaratoria</w:t>
      </w:r>
      <w:r>
        <w:rPr>
          <w:rFonts w:hint="default" w:ascii="Montserrat" w:hAnsi="Montserrat" w:cs="Montserrat"/>
          <w:bCs/>
          <w:lang w:val="es-ES"/>
        </w:rPr>
        <w:t xml:space="preserve">s del Ejecutivo del Estado: </w:t>
      </w:r>
      <w:r>
        <w:rPr>
          <w:rFonts w:hint="default" w:ascii="Montserrat" w:hAnsi="Montserrat" w:cs="Montserrat"/>
          <w:bCs/>
        </w:rPr>
        <w:t xml:space="preserve"> “2024, año de la Paz en Zacatecas”</w:t>
      </w:r>
      <w:r>
        <w:rPr>
          <w:rFonts w:hint="default" w:ascii="Montserrat" w:hAnsi="Montserrat" w:cs="Montserrat"/>
          <w:bCs/>
          <w:lang w:val="es-ES"/>
        </w:rPr>
        <w:t>;  “2025: Año del Bienestar para Zacatecas”</w:t>
      </w:r>
      <w:r>
        <w:rPr>
          <w:rFonts w:hint="default" w:ascii="Montserrat" w:hAnsi="Montserrat" w:cs="Montserrat"/>
          <w:bCs/>
        </w:rPr>
        <w:t xml:space="preserve"> y el Programa para la Igualdad del Estado de Zacatecas (PROIGUALDADEZ).</w:t>
      </w:r>
    </w:p>
    <w:p w14:paraId="31A5A232">
      <w:pPr>
        <w:spacing w:after="0" w:line="240" w:lineRule="auto"/>
        <w:jc w:val="center"/>
        <w:rPr>
          <w:u w:val="single"/>
        </w:rPr>
      </w:pPr>
    </w:p>
    <w:p w14:paraId="5640ECDC">
      <w:pPr>
        <w:spacing w:after="0" w:line="240" w:lineRule="auto"/>
      </w:pPr>
    </w:p>
    <w:p w14:paraId="01F64FEE">
      <w:pPr>
        <w:spacing w:after="0" w:line="240" w:lineRule="auto"/>
      </w:pPr>
    </w:p>
    <w:p w14:paraId="7F0244F1">
      <w:pPr>
        <w:spacing w:after="0" w:line="240" w:lineRule="auto"/>
      </w:pPr>
    </w:p>
    <w:p w14:paraId="678CC7F5">
      <w:pPr>
        <w:spacing w:after="0" w:line="240" w:lineRule="auto"/>
      </w:pPr>
    </w:p>
    <w:p w14:paraId="121224D1">
      <w:pPr>
        <w:spacing w:after="0" w:line="240" w:lineRule="auto"/>
      </w:pPr>
    </w:p>
    <w:p w14:paraId="76C69243">
      <w:pPr>
        <w:spacing w:after="0" w:line="240" w:lineRule="auto"/>
      </w:pPr>
    </w:p>
    <w:p w14:paraId="2904FAEE">
      <w:pPr>
        <w:spacing w:after="0" w:line="240" w:lineRule="auto"/>
      </w:pPr>
    </w:p>
    <w:p w14:paraId="144F563A">
      <w:pPr>
        <w:spacing w:after="0" w:line="240" w:lineRule="auto"/>
      </w:pPr>
    </w:p>
    <w:p w14:paraId="51B7D64B">
      <w:pPr>
        <w:spacing w:after="0" w:line="240" w:lineRule="auto"/>
      </w:pPr>
    </w:p>
    <w:p w14:paraId="1219A3F8">
      <w:pPr>
        <w:spacing w:after="0" w:line="240" w:lineRule="auto"/>
      </w:pPr>
    </w:p>
    <w:p w14:paraId="25C7BCB8">
      <w:pPr>
        <w:spacing w:after="0" w:line="240" w:lineRule="auto"/>
      </w:pPr>
    </w:p>
    <w:p w14:paraId="59078B14">
      <w:pPr>
        <w:spacing w:after="0" w:line="240" w:lineRule="auto"/>
      </w:pPr>
    </w:p>
    <w:p w14:paraId="7806D04E">
      <w:pPr>
        <w:spacing w:after="0" w:line="240" w:lineRule="auto"/>
      </w:pPr>
    </w:p>
    <w:p w14:paraId="105C9451">
      <w:pPr>
        <w:spacing w:after="0" w:line="240" w:lineRule="auto"/>
      </w:pPr>
    </w:p>
    <w:p w14:paraId="41BF3826">
      <w:pPr>
        <w:spacing w:after="0" w:line="240" w:lineRule="auto"/>
      </w:pPr>
    </w:p>
    <w:p w14:paraId="45D698EA">
      <w:pPr>
        <w:spacing w:after="0" w:line="240" w:lineRule="auto"/>
      </w:pPr>
    </w:p>
    <w:p w14:paraId="43A21508">
      <w:pPr>
        <w:spacing w:after="0" w:line="240" w:lineRule="auto"/>
      </w:pPr>
    </w:p>
    <w:p w14:paraId="725C7ABD">
      <w:pPr>
        <w:spacing w:after="0" w:line="240" w:lineRule="auto"/>
      </w:pPr>
    </w:p>
    <w:p w14:paraId="4ABB93D7">
      <w:pPr>
        <w:spacing w:after="0" w:line="240" w:lineRule="auto"/>
        <w:rPr>
          <w:rFonts w:ascii="Montserrat" w:hAnsi="Montserrat"/>
          <w:b/>
          <w:bCs/>
        </w:rPr>
      </w:pPr>
    </w:p>
    <w:p w14:paraId="00231641">
      <w:pPr>
        <w:spacing w:after="0" w:line="240" w:lineRule="auto"/>
        <w:rPr>
          <w:rFonts w:ascii="Montserrat" w:hAnsi="Montserrat"/>
          <w:b/>
          <w:bCs/>
        </w:rPr>
      </w:pPr>
    </w:p>
    <w:p w14:paraId="34D8AABE">
      <w:pPr>
        <w:spacing w:after="0" w:line="240" w:lineRule="auto"/>
        <w:rPr>
          <w:rFonts w:ascii="Montserrat" w:hAnsi="Montserrat"/>
          <w:b/>
          <w:bCs/>
        </w:rPr>
      </w:pPr>
    </w:p>
    <w:p w14:paraId="65E5097B">
      <w:pPr>
        <w:spacing w:after="0" w:line="240" w:lineRule="auto"/>
        <w:rPr>
          <w:rFonts w:ascii="Montserrat" w:hAnsi="Montserrat"/>
          <w:b/>
          <w:bCs/>
        </w:rPr>
      </w:pPr>
    </w:p>
    <w:p w14:paraId="6B508C35">
      <w:pPr>
        <w:spacing w:after="0" w:line="240" w:lineRule="auto"/>
        <w:rPr>
          <w:rFonts w:ascii="Montserrat" w:hAnsi="Montserrat"/>
          <w:b/>
          <w:bCs/>
        </w:rPr>
      </w:pPr>
    </w:p>
    <w:p w14:paraId="3B9E0D4D">
      <w:pPr>
        <w:spacing w:after="0" w:line="240" w:lineRule="auto"/>
        <w:rPr>
          <w:rFonts w:ascii="Montserrat" w:hAnsi="Montserrat"/>
          <w:b/>
          <w:bCs/>
        </w:rPr>
      </w:pPr>
    </w:p>
    <w:p w14:paraId="00BD3CB9">
      <w:pPr>
        <w:spacing w:after="0" w:line="240" w:lineRule="auto"/>
        <w:rPr>
          <w:b/>
          <w:bCs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pgSz w:w="12240" w:h="15840"/>
      <w:pgMar w:top="1843" w:right="1701" w:bottom="851" w:left="1701" w:header="708" w:footer="74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ontserrat">
    <w:panose1 w:val="00000500000000000000"/>
    <w:charset w:val="00"/>
    <w:family w:val="auto"/>
    <w:pitch w:val="default"/>
    <w:sig w:usb0="2000020F" w:usb1="00000003" w:usb2="00000000" w:usb3="00000000" w:csb0="20000197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7E4B9">
    <w:pPr>
      <w:spacing w:after="0"/>
      <w:rPr>
        <w:sz w:val="16"/>
        <w:szCs w:val="16"/>
      </w:rPr>
    </w:pPr>
    <w:r>
      <w:rPr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-927735</wp:posOffset>
              </wp:positionH>
              <wp:positionV relativeFrom="paragraph">
                <wp:posOffset>122555</wp:posOffset>
              </wp:positionV>
              <wp:extent cx="5107940" cy="1404620"/>
              <wp:effectExtent l="0" t="0" r="0" b="0"/>
              <wp:wrapSquare wrapText="bothSides"/>
              <wp:docPr id="217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79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681B9CF0">
                          <w:pPr>
                            <w:spacing w:after="0"/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Circuito Cerro del Gato s/n, Edificio A, 1er y 2do piso, Ciudad Gobierno, </w:t>
                          </w:r>
                        </w:p>
                        <w:p w14:paraId="4F159680">
                          <w:pPr>
                            <w:spacing w:after="0"/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Zacatecas, Zac. C.P. 98160. Tel: 492 491 5000 ext. 15100 y 15120</w:t>
                          </w:r>
                        </w:p>
                        <w:p w14:paraId="62188BB7">
                          <w:pP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2" o:spid="_x0000_s1026" o:spt="202" type="#_x0000_t202" style="position:absolute;left:0pt;margin-left:-73.05pt;margin-top:9.65pt;height:110.6pt;width:402.2pt;mso-wrap-distance-bottom:3.6pt;mso-wrap-distance-left:9pt;mso-wrap-distance-right:9pt;mso-wrap-distance-top:3.6pt;z-index:251663360;mso-width-relative:page;mso-height-relative:margin;mso-height-percent:200;" filled="f" stroked="f" coordsize="21600,21600" o:gfxdata="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8LFC/ZAAAA&#10;CwEAAA8AAAAAAAAAAQAgAAAAIgAAAGRycy9kb3ducmV2LnhtbFBLAQIUABQAAAAIAIdO4kDGT9qo&#10;HAIAADIEAAAOAAAAAAAAAAEAIAAAACgBAABkcnMvZTJvRG9jLnhtbFBLBQYAAAAABgAGAFkBAAC2&#10;BQAAAAA=&#10;">
              <v:fill on="f" focussize="0,0"/>
              <v:stroke on="f" miterlimit="8" joinstyle="miter"/>
              <v:imagedata o:title=""/>
              <o:lock v:ext="edit" aspectratio="f"/>
              <v:textbox style="mso-fit-shape-to-text:t;">
                <w:txbxContent>
                  <w:p w14:paraId="681B9CF0">
                    <w:pPr>
                      <w:spacing w:after="0"/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Circuito Cerro del Gato s/n, Edificio A, 1er y 2do piso, Ciudad Gobierno, </w:t>
                    </w:r>
                  </w:p>
                  <w:p w14:paraId="4F159680">
                    <w:pPr>
                      <w:spacing w:after="0"/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Zacatecas, Zac. C.P. 98160. Tel: 492 491 5000 ext. 15100 y 15120</w:t>
                    </w:r>
                  </w:p>
                  <w:p w14:paraId="62188BB7">
                    <w:pP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139700</wp:posOffset>
          </wp:positionV>
          <wp:extent cx="7773035" cy="459740"/>
          <wp:effectExtent l="0" t="0" r="0" b="0"/>
          <wp:wrapNone/>
          <wp:docPr id="19590321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03212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03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F5312">
    <w:pPr>
      <w:spacing w:after="0"/>
      <w:jc w:val="right"/>
    </w:pPr>
    <w:bookmarkStart w:id="1" w:name="_Hlk187930370"/>
    <w:bookmarkStart w:id="2" w:name="_Hlk187930369"/>
    <w:r>
      <w:rPr>
        <w:rFonts w:ascii="Montserrat" w:hAnsi="Montserrat"/>
        <w:color w:val="404040" w:themeColor="text1" w:themeTint="BF"/>
        <w:sz w:val="12"/>
        <w:szCs w:val="12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-504825</wp:posOffset>
          </wp:positionH>
          <wp:positionV relativeFrom="paragraph">
            <wp:posOffset>-113030</wp:posOffset>
          </wp:positionV>
          <wp:extent cx="6607810" cy="753745"/>
          <wp:effectExtent l="0" t="0" r="2540" b="8255"/>
          <wp:wrapThrough wrapText="bothSides">
            <wp:wrapPolygon>
              <wp:start x="5293" y="0"/>
              <wp:lineTo x="0" y="546"/>
              <wp:lineTo x="0" y="13648"/>
              <wp:lineTo x="311" y="17469"/>
              <wp:lineTo x="0" y="21291"/>
              <wp:lineTo x="21546" y="21291"/>
              <wp:lineTo x="21546" y="20745"/>
              <wp:lineTo x="7784" y="17469"/>
              <wp:lineTo x="10835" y="12556"/>
              <wp:lineTo x="10898" y="5459"/>
              <wp:lineTo x="10399" y="4367"/>
              <wp:lineTo x="5604" y="0"/>
              <wp:lineTo x="5293" y="0"/>
            </wp:wrapPolygon>
          </wp:wrapThrough>
          <wp:docPr id="131265883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658831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78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  <w:bookmarkEnd w:id="2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A1A07">
    <w:pPr>
      <w:pStyle w:val="4"/>
    </w:pPr>
    <w:r>
      <w:pict>
        <v:shape id="WordPictureWatermark62709829" o:spid="_x0000_s1026" o:spt="75" type="#_x0000_t75" style="position:absolute;left:0pt;height:793.5pt;width:61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Fondo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B73D8">
    <w:pPr>
      <w:pStyle w:val="4"/>
    </w:pPr>
    <w:r>
      <w:pict>
        <v:shape id="WordPictureWatermark62709828" o:spid="_x0000_s1025" o:spt="75" type="#_x0000_t75" style="position:absolute;left:0pt;height:793.5pt;width:61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Fondo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D3371"/>
    <w:multiLevelType w:val="multilevel"/>
    <w:tmpl w:val="545D3371"/>
    <w:lvl w:ilvl="0" w:tentative="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47"/>
    <w:rsid w:val="00036F0B"/>
    <w:rsid w:val="00046C8C"/>
    <w:rsid w:val="00050105"/>
    <w:rsid w:val="00063E3C"/>
    <w:rsid w:val="00082211"/>
    <w:rsid w:val="000B41B0"/>
    <w:rsid w:val="000D40C9"/>
    <w:rsid w:val="000F041E"/>
    <w:rsid w:val="00117F4C"/>
    <w:rsid w:val="001737CF"/>
    <w:rsid w:val="00196488"/>
    <w:rsid w:val="001A7055"/>
    <w:rsid w:val="00214DED"/>
    <w:rsid w:val="002875B2"/>
    <w:rsid w:val="002931B4"/>
    <w:rsid w:val="002A1096"/>
    <w:rsid w:val="002B279E"/>
    <w:rsid w:val="002B337F"/>
    <w:rsid w:val="002E1331"/>
    <w:rsid w:val="00315ACD"/>
    <w:rsid w:val="0033205C"/>
    <w:rsid w:val="00370CC7"/>
    <w:rsid w:val="0038008D"/>
    <w:rsid w:val="003B7687"/>
    <w:rsid w:val="003D7883"/>
    <w:rsid w:val="0040299A"/>
    <w:rsid w:val="00431451"/>
    <w:rsid w:val="00464C05"/>
    <w:rsid w:val="00490778"/>
    <w:rsid w:val="00492DB7"/>
    <w:rsid w:val="004A652C"/>
    <w:rsid w:val="004C316D"/>
    <w:rsid w:val="004C66EC"/>
    <w:rsid w:val="005166AD"/>
    <w:rsid w:val="00580F49"/>
    <w:rsid w:val="00585D66"/>
    <w:rsid w:val="005A2BF6"/>
    <w:rsid w:val="005C2B63"/>
    <w:rsid w:val="005E3861"/>
    <w:rsid w:val="005E6E70"/>
    <w:rsid w:val="006551DC"/>
    <w:rsid w:val="006B7DCE"/>
    <w:rsid w:val="006C2385"/>
    <w:rsid w:val="006C7AB6"/>
    <w:rsid w:val="007247DF"/>
    <w:rsid w:val="007A5E77"/>
    <w:rsid w:val="00834EA0"/>
    <w:rsid w:val="00860AE8"/>
    <w:rsid w:val="00877DD8"/>
    <w:rsid w:val="008C5B09"/>
    <w:rsid w:val="008D3829"/>
    <w:rsid w:val="0090246B"/>
    <w:rsid w:val="009025CB"/>
    <w:rsid w:val="00912947"/>
    <w:rsid w:val="0097254E"/>
    <w:rsid w:val="00997154"/>
    <w:rsid w:val="009C0CF4"/>
    <w:rsid w:val="009E15CF"/>
    <w:rsid w:val="00A029EC"/>
    <w:rsid w:val="00AD2C0F"/>
    <w:rsid w:val="00AD45B4"/>
    <w:rsid w:val="00B36A9F"/>
    <w:rsid w:val="00B61B23"/>
    <w:rsid w:val="00B76D6F"/>
    <w:rsid w:val="00B82376"/>
    <w:rsid w:val="00BA0890"/>
    <w:rsid w:val="00BD5BF0"/>
    <w:rsid w:val="00BE3512"/>
    <w:rsid w:val="00BF0991"/>
    <w:rsid w:val="00C50310"/>
    <w:rsid w:val="00C54987"/>
    <w:rsid w:val="00CA5521"/>
    <w:rsid w:val="00CB1FDB"/>
    <w:rsid w:val="00CE3B79"/>
    <w:rsid w:val="00D04B6A"/>
    <w:rsid w:val="00D04C57"/>
    <w:rsid w:val="00D229B3"/>
    <w:rsid w:val="00D62E84"/>
    <w:rsid w:val="00DF4998"/>
    <w:rsid w:val="00E16ED6"/>
    <w:rsid w:val="00E70890"/>
    <w:rsid w:val="00E74C5F"/>
    <w:rsid w:val="00E849B6"/>
    <w:rsid w:val="00E84B12"/>
    <w:rsid w:val="00ED3037"/>
    <w:rsid w:val="00ED3C86"/>
    <w:rsid w:val="00EF6AED"/>
    <w:rsid w:val="00F673AB"/>
    <w:rsid w:val="00FB5A2C"/>
    <w:rsid w:val="00FC7EEB"/>
    <w:rsid w:val="2AE2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s-MX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5">
    <w:name w:val="footer"/>
    <w:basedOn w:val="1"/>
    <w:link w:val="7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6">
    <w:name w:val="Encabezado Car"/>
    <w:basedOn w:val="2"/>
    <w:link w:val="4"/>
    <w:qFormat/>
    <w:uiPriority w:val="99"/>
  </w:style>
  <w:style w:type="character" w:customStyle="1" w:styleId="7">
    <w:name w:val="Pie de página C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</Words>
  <Characters>182</Characters>
  <Lines>1</Lines>
  <Paragraphs>1</Paragraphs>
  <TotalTime>0</TotalTime>
  <ScaleCrop>false</ScaleCrop>
  <LinksUpToDate>false</LinksUpToDate>
  <CharactersWithSpaces>214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2025-01-16T21:32:00Z</dcterms:created>
  <dc:creator>Josué Gallegos Marquez</dc:creator>
  <cp:lastModifiedBy>YACABRALA</cp:lastModifiedBy>
  <cp:lastPrinted>2025-01-16T21:35:00Z</cp:lastPrinted>
  <dcterms:modified xsi:type="dcterms:W3CDTF">2025-11-05T03:25:00Z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2024-02-14T21:30:39Z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8a5f0bf3-aaf5-4c5a-a16f-c58ab51b677c</vt:lpwstr>
  </property>
  <property fmtid="{D5CDD505-2E9C-101B-9397-08002B2CF9AE}" pid="7" name="MSIP_Label_defa4170-0d19-0005-0004-bc88714345d2_ActionId">
    <vt:lpwstr>4ca4aa06-a76f-499b-bd8b-018551b780a7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3082-12.2.0.23155</vt:lpwstr>
  </property>
  <property fmtid="{D5CDD505-2E9C-101B-9397-08002B2CF9AE}" pid="10" name="ICV">
    <vt:lpwstr>4C57B9EE03114EAD8833D389E0BFCFC3_13</vt:lpwstr>
  </property>
</Properties>
</file>